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0B655" w14:textId="6321767C" w:rsidR="00106697" w:rsidRDefault="00E04A01" w:rsidP="00F37B35">
      <w:pPr>
        <w:pStyle w:val="Title"/>
        <w:ind w:left="720" w:right="720"/>
      </w:pPr>
      <w:bookmarkStart w:id="0" w:name="_GoBack"/>
      <w:bookmarkEnd w:id="0"/>
      <w:r>
        <w:t>In</w:t>
      </w:r>
      <w:r w:rsidR="00823A3A">
        <w:t>corporating</w:t>
      </w:r>
      <w:r w:rsidR="009D2478">
        <w:t xml:space="preserve"> Quotes</w:t>
      </w:r>
    </w:p>
    <w:p w14:paraId="102F7E2C" w14:textId="468F7E00" w:rsidR="00106697" w:rsidRDefault="001A7DD3" w:rsidP="00E04A01">
      <w:pPr>
        <w:pStyle w:val="Heading1"/>
        <w:numPr>
          <w:ilvl w:val="0"/>
          <w:numId w:val="6"/>
        </w:numPr>
        <w:ind w:right="720"/>
      </w:pPr>
      <w:r>
        <w:t xml:space="preserve">Ways to incorporate </w:t>
      </w:r>
      <w:r w:rsidR="009D2478">
        <w:t xml:space="preserve">quoted </w:t>
      </w:r>
      <w:r>
        <w:t>Evidence</w:t>
      </w:r>
    </w:p>
    <w:p w14:paraId="090826AB" w14:textId="1A8572E2" w:rsidR="00F37B35" w:rsidRDefault="00E04A01" w:rsidP="00E04A01">
      <w:pPr>
        <w:pStyle w:val="ListParagraph"/>
        <w:numPr>
          <w:ilvl w:val="0"/>
          <w:numId w:val="5"/>
        </w:numPr>
        <w:ind w:right="720"/>
      </w:pPr>
      <w:r>
        <w:t>Leading Sentence followed by a quote</w:t>
      </w:r>
    </w:p>
    <w:p w14:paraId="6E4A0352" w14:textId="37764403" w:rsidR="00E04A01" w:rsidRDefault="00E04A01" w:rsidP="00E04A01">
      <w:pPr>
        <w:pStyle w:val="ListParagraph"/>
        <w:numPr>
          <w:ilvl w:val="0"/>
          <w:numId w:val="5"/>
        </w:numPr>
        <w:ind w:right="720"/>
      </w:pPr>
      <w:r>
        <w:t>An assertion of your own with quoted material worked in</w:t>
      </w:r>
    </w:p>
    <w:p w14:paraId="2E70C65A" w14:textId="538D97AA" w:rsidR="00E04A01" w:rsidRDefault="00E04A01" w:rsidP="00E04A01">
      <w:pPr>
        <w:pStyle w:val="ListParagraph"/>
        <w:numPr>
          <w:ilvl w:val="0"/>
          <w:numId w:val="5"/>
        </w:numPr>
        <w:ind w:right="720"/>
      </w:pPr>
      <w:r>
        <w:t>An assertion of your own with a colon, followed with a quote</w:t>
      </w:r>
    </w:p>
    <w:p w14:paraId="18C028F1" w14:textId="7D07B7AB" w:rsidR="00F37B35" w:rsidRDefault="00F37B35" w:rsidP="00F37B35">
      <w:pPr>
        <w:pStyle w:val="Heading1"/>
        <w:ind w:left="720" w:right="720"/>
      </w:pPr>
      <w:r>
        <w:t>Example</w:t>
      </w:r>
      <w:r w:rsidR="00FD3804">
        <w:t>s</w:t>
      </w:r>
    </w:p>
    <w:p w14:paraId="0C7F1F77" w14:textId="02318BA6" w:rsidR="009059F5" w:rsidRDefault="00E04A01" w:rsidP="00E04A01">
      <w:pPr>
        <w:pStyle w:val="ListParagraph"/>
        <w:numPr>
          <w:ilvl w:val="0"/>
          <w:numId w:val="4"/>
        </w:numPr>
        <w:ind w:right="720"/>
        <w:rPr>
          <w:b/>
        </w:rPr>
      </w:pPr>
      <w:r>
        <w:rPr>
          <w:b/>
        </w:rPr>
        <w:t>Leading Sentence followed by a quote</w:t>
      </w:r>
    </w:p>
    <w:p w14:paraId="0C950FA9" w14:textId="35429A50" w:rsidR="00DA7FEA" w:rsidRDefault="000351A4" w:rsidP="00DA7FEA">
      <w:pPr>
        <w:pStyle w:val="ListParagraph"/>
        <w:numPr>
          <w:ilvl w:val="0"/>
          <w:numId w:val="7"/>
        </w:numPr>
        <w:ind w:right="720"/>
      </w:pPr>
      <w:r>
        <w:t xml:space="preserve">The witches curse Macbeth with the ominous words, “Sleep shall neither night nor day / Hang upon his pent-house lid” </w:t>
      </w:r>
      <w:r w:rsidR="00FA35DF">
        <w:t>(</w:t>
      </w:r>
      <w:r>
        <w:t>1.3.19-20)</w:t>
      </w:r>
      <w:r w:rsidR="00FA35DF">
        <w:t>.</w:t>
      </w:r>
      <w:r w:rsidR="00DA7FEA" w:rsidRPr="00DA7FEA">
        <w:t xml:space="preserve"> </w:t>
      </w:r>
    </w:p>
    <w:p w14:paraId="185FCA18" w14:textId="5726CDEC" w:rsidR="006B45A9" w:rsidRPr="00DA7FEA" w:rsidRDefault="006B45A9" w:rsidP="00DA7FEA">
      <w:pPr>
        <w:pStyle w:val="ListParagraph"/>
        <w:numPr>
          <w:ilvl w:val="0"/>
          <w:numId w:val="7"/>
        </w:numPr>
        <w:ind w:right="720"/>
      </w:pPr>
      <w:r>
        <w:t xml:space="preserve">Not long after the witches say, “Fair is foul, and foul is fair,” </w:t>
      </w:r>
      <w:r w:rsidR="002A15B8">
        <w:t>Macbeth mirrors them with his initial line, saying, “So foul and fair a day I have not seen” (1.1.12, 1.3.39)</w:t>
      </w:r>
      <w:r w:rsidR="00FA35DF">
        <w:t>.</w:t>
      </w:r>
    </w:p>
    <w:p w14:paraId="03E6BDC6" w14:textId="344CD26E" w:rsidR="009059F5" w:rsidRPr="00DA7FEA" w:rsidRDefault="00E04A01" w:rsidP="009059F5">
      <w:pPr>
        <w:pStyle w:val="ListParagraph"/>
        <w:numPr>
          <w:ilvl w:val="0"/>
          <w:numId w:val="4"/>
        </w:numPr>
        <w:ind w:right="720"/>
      </w:pPr>
      <w:r>
        <w:rPr>
          <w:b/>
        </w:rPr>
        <w:t>Assertion of your own with quoted material worked in</w:t>
      </w:r>
    </w:p>
    <w:p w14:paraId="70650317" w14:textId="06B6AEEE" w:rsidR="00DA7FEA" w:rsidRDefault="00DA7FEA" w:rsidP="00DA7FEA">
      <w:pPr>
        <w:pStyle w:val="ListParagraph"/>
        <w:numPr>
          <w:ilvl w:val="0"/>
          <w:numId w:val="7"/>
        </w:numPr>
        <w:ind w:right="720"/>
      </w:pPr>
      <w:r>
        <w:t>Lady Macbeth plans for Macbeth to deceive Duncan by “Look[ing] like th’ innocent flower” (1.5.7</w:t>
      </w:r>
      <w:r w:rsidR="000351A4">
        <w:t>6-77)</w:t>
      </w:r>
      <w:r w:rsidR="00FA35DF">
        <w:t>.</w:t>
      </w:r>
    </w:p>
    <w:p w14:paraId="46B8E095" w14:textId="1281C928" w:rsidR="000351A4" w:rsidRDefault="000351A4" w:rsidP="00DA7FEA">
      <w:pPr>
        <w:pStyle w:val="ListParagraph"/>
        <w:numPr>
          <w:ilvl w:val="0"/>
          <w:numId w:val="7"/>
        </w:numPr>
        <w:ind w:right="720"/>
      </w:pPr>
      <w:r>
        <w:t>Lady Macbeth believes that “a little water clears [them] of this deed,” but Macbeth wishes he did “not k</w:t>
      </w:r>
      <w:r w:rsidR="000809BA">
        <w:t>now [him</w:t>
      </w:r>
      <w:r>
        <w:t>self]</w:t>
      </w:r>
      <w:r w:rsidR="000809BA">
        <w:t>,</w:t>
      </w:r>
      <w:r>
        <w:t xml:space="preserve">” </w:t>
      </w:r>
      <w:r w:rsidR="000809BA">
        <w:t>hinting that this deed goes much deeper than Lady Macbeth is willing to admit (2.2.86 ,93).</w:t>
      </w:r>
    </w:p>
    <w:p w14:paraId="460B087B" w14:textId="5B53AE26" w:rsidR="009059F5" w:rsidRDefault="00E04A01" w:rsidP="008E02B1">
      <w:pPr>
        <w:pStyle w:val="ListParagraph"/>
        <w:numPr>
          <w:ilvl w:val="0"/>
          <w:numId w:val="4"/>
        </w:numPr>
        <w:ind w:right="720"/>
        <w:rPr>
          <w:b/>
        </w:rPr>
      </w:pPr>
      <w:r>
        <w:rPr>
          <w:b/>
        </w:rPr>
        <w:t>Assertion of your own followed with a colon</w:t>
      </w:r>
    </w:p>
    <w:p w14:paraId="6309093E" w14:textId="058B8A8E" w:rsidR="00DA7FEA" w:rsidRPr="00E04A01" w:rsidRDefault="00DA7FEA" w:rsidP="00DA7FEA">
      <w:pPr>
        <w:pStyle w:val="ListParagraph"/>
        <w:numPr>
          <w:ilvl w:val="0"/>
          <w:numId w:val="7"/>
        </w:numPr>
        <w:ind w:right="720"/>
        <w:rPr>
          <w:b/>
        </w:rPr>
      </w:pPr>
      <w:r>
        <w:t>Macbeth</w:t>
      </w:r>
      <w:r w:rsidR="000809BA">
        <w:t xml:space="preserve"> believes that his sins are so drastic that they have stained his soul and he will never be able to cleanse himself: “Will all great Neptune’s ocean wash this blood / Clean from my hand?” (2.2.78-79).</w:t>
      </w:r>
    </w:p>
    <w:p w14:paraId="64D2FBEE" w14:textId="77777777" w:rsidR="008E02B1" w:rsidRPr="00F37B35" w:rsidRDefault="008E02B1" w:rsidP="00833D6E">
      <w:pPr>
        <w:ind w:right="720"/>
      </w:pPr>
    </w:p>
    <w:p w14:paraId="0D17CE81" w14:textId="6B5D881C" w:rsidR="00F37B35" w:rsidRDefault="00A30364" w:rsidP="00833D6E">
      <w:pPr>
        <w:pStyle w:val="Heading1"/>
        <w:ind w:left="720" w:right="720"/>
      </w:pPr>
      <w:r>
        <w:t>Things to avoid</w:t>
      </w:r>
    </w:p>
    <w:p w14:paraId="08030E83" w14:textId="4AD03CB8" w:rsidR="00F37B35" w:rsidRPr="00823A3A" w:rsidRDefault="00823A3A" w:rsidP="00823A3A">
      <w:pPr>
        <w:pStyle w:val="ListParagraph"/>
        <w:numPr>
          <w:ilvl w:val="0"/>
          <w:numId w:val="8"/>
        </w:numPr>
        <w:spacing w:line="240" w:lineRule="auto"/>
        <w:ind w:right="720"/>
        <w:rPr>
          <w:b/>
        </w:rPr>
      </w:pPr>
      <w:r w:rsidRPr="00823A3A">
        <w:rPr>
          <w:b/>
        </w:rPr>
        <w:t>Quote dumping</w:t>
      </w:r>
    </w:p>
    <w:p w14:paraId="101683F0" w14:textId="29618BEC" w:rsidR="00823A3A" w:rsidRPr="00D726DB" w:rsidRDefault="00823A3A" w:rsidP="00823A3A">
      <w:pPr>
        <w:pStyle w:val="ListParagraph"/>
        <w:numPr>
          <w:ilvl w:val="1"/>
          <w:numId w:val="8"/>
        </w:numPr>
        <w:spacing w:line="240" w:lineRule="auto"/>
        <w:ind w:right="720"/>
        <w:rPr>
          <w:color w:val="FF0000"/>
        </w:rPr>
      </w:pPr>
      <w:r w:rsidRPr="00D726DB">
        <w:rPr>
          <w:color w:val="FF0000"/>
        </w:rPr>
        <w:t>As the plot unfolds, Macbeth proves to be much more assertive. “The Prince of Cumberland! That is a step / On which I must fall down or else o’erleap” (1.4.55-56)</w:t>
      </w:r>
      <w:r w:rsidR="00FA35DF">
        <w:rPr>
          <w:color w:val="FF0000"/>
        </w:rPr>
        <w:t>.</w:t>
      </w:r>
    </w:p>
    <w:p w14:paraId="10AF2671" w14:textId="2BC12038" w:rsidR="00823A3A" w:rsidRPr="00823A3A" w:rsidRDefault="00823A3A" w:rsidP="00823A3A">
      <w:pPr>
        <w:pStyle w:val="ListParagraph"/>
        <w:numPr>
          <w:ilvl w:val="0"/>
          <w:numId w:val="8"/>
        </w:numPr>
        <w:spacing w:line="240" w:lineRule="auto"/>
        <w:ind w:right="720"/>
      </w:pPr>
      <w:r>
        <w:rPr>
          <w:b/>
        </w:rPr>
        <w:t>Introducing the quote poorly</w:t>
      </w:r>
      <w:r w:rsidR="006B45A9">
        <w:rPr>
          <w:b/>
        </w:rPr>
        <w:t xml:space="preserve"> (often writing about the quote as a quote rather than an event that is happening right now)</w:t>
      </w:r>
    </w:p>
    <w:p w14:paraId="2A6287AE" w14:textId="1E419DB3" w:rsidR="00823A3A" w:rsidRPr="00D726DB" w:rsidRDefault="00823A3A" w:rsidP="00823A3A">
      <w:pPr>
        <w:pStyle w:val="ListParagraph"/>
        <w:numPr>
          <w:ilvl w:val="1"/>
          <w:numId w:val="8"/>
        </w:numPr>
        <w:spacing w:line="240" w:lineRule="auto"/>
        <w:ind w:right="720"/>
        <w:rPr>
          <w:color w:val="FF0000"/>
        </w:rPr>
      </w:pPr>
      <w:r w:rsidRPr="00D726DB">
        <w:rPr>
          <w:color w:val="FF0000"/>
        </w:rPr>
        <w:t>The quote says, “That is a step / On which I must fall down or else o’erleap” (1.4.55-56)</w:t>
      </w:r>
      <w:r w:rsidR="00FA35DF">
        <w:rPr>
          <w:color w:val="FF0000"/>
        </w:rPr>
        <w:t>.</w:t>
      </w:r>
    </w:p>
    <w:p w14:paraId="011FC012" w14:textId="25039B83" w:rsidR="00823A3A" w:rsidRPr="00D726DB" w:rsidRDefault="00823A3A" w:rsidP="00823A3A">
      <w:pPr>
        <w:pStyle w:val="ListParagraph"/>
        <w:numPr>
          <w:ilvl w:val="1"/>
          <w:numId w:val="8"/>
        </w:numPr>
        <w:spacing w:line="240" w:lineRule="auto"/>
        <w:ind w:right="720"/>
        <w:rPr>
          <w:color w:val="FF0000"/>
        </w:rPr>
      </w:pPr>
      <w:r w:rsidRPr="00D726DB">
        <w:rPr>
          <w:color w:val="FF0000"/>
        </w:rPr>
        <w:t>For example, “That is a step / On which I must fall down or else o’erleap” (1.4.55-56).</w:t>
      </w:r>
    </w:p>
    <w:p w14:paraId="2AFDCE4D" w14:textId="12698C07" w:rsidR="006B45A9" w:rsidRDefault="006B45A9" w:rsidP="006B45A9">
      <w:pPr>
        <w:pStyle w:val="ListParagraph"/>
        <w:numPr>
          <w:ilvl w:val="0"/>
          <w:numId w:val="8"/>
        </w:numPr>
        <w:spacing w:line="240" w:lineRule="auto"/>
        <w:ind w:right="720"/>
        <w:rPr>
          <w:b/>
        </w:rPr>
      </w:pPr>
      <w:r w:rsidRPr="006B45A9">
        <w:rPr>
          <w:b/>
        </w:rPr>
        <w:t>Ellipsis at th</w:t>
      </w:r>
      <w:r w:rsidR="00294E4C">
        <w:rPr>
          <w:b/>
        </w:rPr>
        <w:t xml:space="preserve">e beginning of your quote unless you are quoting the author’s </w:t>
      </w:r>
      <w:r w:rsidR="00F368DB">
        <w:rPr>
          <w:b/>
        </w:rPr>
        <w:t>ellipsis</w:t>
      </w:r>
      <w:r w:rsidR="009D2478">
        <w:rPr>
          <w:b/>
        </w:rPr>
        <w:t xml:space="preserve"> (you are always leaving something out before your quote, and the reading public is okay without an ellipsis)</w:t>
      </w:r>
      <w:r w:rsidR="00FB397A">
        <w:rPr>
          <w:b/>
        </w:rPr>
        <w:t xml:space="preserve">. It is okay to begin your quote mid-sentence and even to change the capitalization. </w:t>
      </w:r>
    </w:p>
    <w:p w14:paraId="17CFC25B" w14:textId="15A66A25" w:rsidR="006B45A9" w:rsidRPr="00D726DB" w:rsidRDefault="002A15B8" w:rsidP="006B45A9">
      <w:pPr>
        <w:pStyle w:val="ListParagraph"/>
        <w:numPr>
          <w:ilvl w:val="1"/>
          <w:numId w:val="8"/>
        </w:numPr>
        <w:spacing w:line="240" w:lineRule="auto"/>
        <w:ind w:right="720"/>
        <w:rPr>
          <w:b/>
          <w:color w:val="FF0000"/>
        </w:rPr>
      </w:pPr>
      <w:r w:rsidRPr="00D726DB">
        <w:rPr>
          <w:color w:val="FF0000"/>
        </w:rPr>
        <w:t xml:space="preserve">Macbeth believes </w:t>
      </w:r>
      <w:r w:rsidR="00D726DB" w:rsidRPr="00D726DB">
        <w:rPr>
          <w:color w:val="FF0000"/>
        </w:rPr>
        <w:t>not all the water in the world can</w:t>
      </w:r>
      <w:r w:rsidRPr="00D726DB">
        <w:rPr>
          <w:color w:val="FF0000"/>
        </w:rPr>
        <w:t xml:space="preserve"> “…wash away this blood” (2.2.78).</w:t>
      </w:r>
    </w:p>
    <w:sectPr w:rsidR="006B45A9" w:rsidRPr="00D726DB" w:rsidSect="00441B20">
      <w:pgSz w:w="12240" w:h="15840"/>
      <w:pgMar w:top="1008" w:right="1440" w:bottom="100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EDB00" w14:textId="77777777" w:rsidR="00437D8B" w:rsidRDefault="00437D8B">
      <w:pPr>
        <w:spacing w:after="0" w:line="240" w:lineRule="auto"/>
      </w:pPr>
      <w:r>
        <w:separator/>
      </w:r>
    </w:p>
  </w:endnote>
  <w:endnote w:type="continuationSeparator" w:id="0">
    <w:p w14:paraId="1BB8AE7D" w14:textId="77777777" w:rsidR="00437D8B" w:rsidRDefault="0043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D7A60" w14:textId="77777777" w:rsidR="00437D8B" w:rsidRDefault="00437D8B">
      <w:pPr>
        <w:spacing w:after="0" w:line="240" w:lineRule="auto"/>
      </w:pPr>
      <w:r>
        <w:separator/>
      </w:r>
    </w:p>
  </w:footnote>
  <w:footnote w:type="continuationSeparator" w:id="0">
    <w:p w14:paraId="1896672F" w14:textId="77777777" w:rsidR="00437D8B" w:rsidRDefault="00437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05FA2"/>
    <w:multiLevelType w:val="hybridMultilevel"/>
    <w:tmpl w:val="3F6C5FEC"/>
    <w:lvl w:ilvl="0" w:tplc="D708D6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182A92"/>
    <w:multiLevelType w:val="hybridMultilevel"/>
    <w:tmpl w:val="976A57A0"/>
    <w:lvl w:ilvl="0" w:tplc="1B04A83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DF2C4A"/>
    <w:multiLevelType w:val="hybridMultilevel"/>
    <w:tmpl w:val="636A6B00"/>
    <w:lvl w:ilvl="0" w:tplc="69962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0A4B42"/>
    <w:multiLevelType w:val="hybridMultilevel"/>
    <w:tmpl w:val="03343DF4"/>
    <w:lvl w:ilvl="0" w:tplc="6016A9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853DAC"/>
    <w:multiLevelType w:val="hybridMultilevel"/>
    <w:tmpl w:val="D966C6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7A"/>
    <w:rsid w:val="000351A4"/>
    <w:rsid w:val="000809BA"/>
    <w:rsid w:val="00106697"/>
    <w:rsid w:val="001A7DD3"/>
    <w:rsid w:val="001C53DD"/>
    <w:rsid w:val="00294E4C"/>
    <w:rsid w:val="002A15B8"/>
    <w:rsid w:val="002B0EB4"/>
    <w:rsid w:val="002E3F41"/>
    <w:rsid w:val="003050A1"/>
    <w:rsid w:val="00381988"/>
    <w:rsid w:val="00382D69"/>
    <w:rsid w:val="003D0654"/>
    <w:rsid w:val="004323C8"/>
    <w:rsid w:val="00437D8B"/>
    <w:rsid w:val="00441B20"/>
    <w:rsid w:val="006B45A9"/>
    <w:rsid w:val="00823A3A"/>
    <w:rsid w:val="00833D6E"/>
    <w:rsid w:val="008E02B1"/>
    <w:rsid w:val="009059F5"/>
    <w:rsid w:val="009D2478"/>
    <w:rsid w:val="00A2353D"/>
    <w:rsid w:val="00A27591"/>
    <w:rsid w:val="00A30364"/>
    <w:rsid w:val="00B5745E"/>
    <w:rsid w:val="00CB63A5"/>
    <w:rsid w:val="00D726DB"/>
    <w:rsid w:val="00DA7FEA"/>
    <w:rsid w:val="00E04A01"/>
    <w:rsid w:val="00EB2648"/>
    <w:rsid w:val="00ED1C7A"/>
    <w:rsid w:val="00F368DB"/>
    <w:rsid w:val="00F37B35"/>
    <w:rsid w:val="00F61A92"/>
    <w:rsid w:val="00FA35DF"/>
    <w:rsid w:val="00FA727A"/>
    <w:rsid w:val="00FB397A"/>
    <w:rsid w:val="00FD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783AB"/>
  <w15:docId w15:val="{3BA48955-97A1-4E28-9C2A-2ADB5633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D6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mat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E56EC-FA00-41FC-9BAE-35CA603E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mando Anderson</dc:creator>
  <cp:lastModifiedBy>Ryan Anderson</cp:lastModifiedBy>
  <cp:revision>2</cp:revision>
  <cp:lastPrinted>2017-10-27T17:11:00Z</cp:lastPrinted>
  <dcterms:created xsi:type="dcterms:W3CDTF">2017-10-27T17:11:00Z</dcterms:created>
  <dcterms:modified xsi:type="dcterms:W3CDTF">2017-10-27T17:11:00Z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