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B655" w14:textId="77777777" w:rsidR="00106697" w:rsidRDefault="00FA727A" w:rsidP="00F37B35">
      <w:pPr>
        <w:pStyle w:val="Title"/>
        <w:ind w:left="720" w:right="720"/>
      </w:pPr>
      <w:bookmarkStart w:id="0" w:name="_GoBack"/>
      <w:bookmarkEnd w:id="0"/>
      <w:r>
        <w:t>Clarity</w:t>
      </w:r>
    </w:p>
    <w:p w14:paraId="102F7E2C" w14:textId="77777777" w:rsidR="00106697" w:rsidRDefault="00FA727A" w:rsidP="00F37B35">
      <w:pPr>
        <w:pStyle w:val="Heading1"/>
        <w:ind w:left="720" w:right="720"/>
      </w:pPr>
      <w:r>
        <w:t>Subject-agent disparity</w:t>
      </w:r>
    </w:p>
    <w:p w14:paraId="090826AB" w14:textId="77777777" w:rsidR="00F37B35" w:rsidRDefault="001C53DD" w:rsidP="00B5745E">
      <w:pPr>
        <w:ind w:left="720" w:right="720"/>
      </w:pPr>
      <w:r>
        <w:t xml:space="preserve">When we write, we participate in </w:t>
      </w:r>
      <w:r w:rsidR="00F37B35">
        <w:t>a basic form</w:t>
      </w:r>
      <w:r>
        <w:t xml:space="preserve"> of communication. Our sentences should convey the information as clearly as possible, but we so often have to stop and reread in order to understand something. </w:t>
      </w:r>
      <w:r w:rsidR="00F37B35">
        <w:t xml:space="preserve">The most common reason for reader confusion is the lack of a concrete agent as the subject in a sentence. </w:t>
      </w:r>
    </w:p>
    <w:p w14:paraId="18C028F1" w14:textId="77777777" w:rsidR="00F37B35" w:rsidRDefault="00F37B35" w:rsidP="00F37B35">
      <w:pPr>
        <w:pStyle w:val="Heading1"/>
        <w:ind w:left="720" w:right="720"/>
      </w:pPr>
      <w:r>
        <w:t>Example</w:t>
      </w:r>
    </w:p>
    <w:p w14:paraId="1EEF6F95" w14:textId="77777777" w:rsidR="00F37B35" w:rsidRDefault="00F37B35" w:rsidP="00F37B35">
      <w:pPr>
        <w:ind w:left="720" w:right="720"/>
      </w:pPr>
      <w:r>
        <w:t>Read this sentence once and try to make sense of what is happening:</w:t>
      </w:r>
    </w:p>
    <w:p w14:paraId="62986C49" w14:textId="77777777" w:rsidR="00F37B35" w:rsidRDefault="00F37B35" w:rsidP="00F37B35">
      <w:pPr>
        <w:ind w:left="1440" w:right="720"/>
      </w:pPr>
      <w:r>
        <w:t>Governmental intervention in fast-changing technologies has led to the distortion of market evolution and interference in new product development.</w:t>
      </w:r>
    </w:p>
    <w:p w14:paraId="0C7F1F77" w14:textId="77777777" w:rsidR="009059F5" w:rsidRDefault="009059F5" w:rsidP="009059F5">
      <w:pPr>
        <w:ind w:left="720" w:right="720"/>
        <w:rPr>
          <w:b/>
        </w:rPr>
      </w:pPr>
      <w:r>
        <w:rPr>
          <w:b/>
        </w:rPr>
        <w:t>Problems:</w:t>
      </w:r>
    </w:p>
    <w:p w14:paraId="03E6BDC6" w14:textId="77777777" w:rsidR="009059F5" w:rsidRDefault="009059F5" w:rsidP="009059F5">
      <w:pPr>
        <w:pStyle w:val="ListParagraph"/>
        <w:numPr>
          <w:ilvl w:val="0"/>
          <w:numId w:val="4"/>
        </w:numPr>
        <w:ind w:right="720"/>
      </w:pPr>
      <w:r>
        <w:t xml:space="preserve">This sentence does not have an agent as the subject. The agent is the person, or entity, that performs the action. When the subject of a sentence is not the agent, it becomes harder to understand. </w:t>
      </w:r>
    </w:p>
    <w:p w14:paraId="460B087B" w14:textId="77777777" w:rsidR="009059F5" w:rsidRDefault="009059F5" w:rsidP="008E02B1">
      <w:pPr>
        <w:pStyle w:val="ListParagraph"/>
        <w:numPr>
          <w:ilvl w:val="0"/>
          <w:numId w:val="4"/>
        </w:numPr>
        <w:ind w:right="720"/>
      </w:pPr>
      <w:r>
        <w:t xml:space="preserve">This sentence also nominalizes </w:t>
      </w:r>
      <w:r w:rsidR="008E02B1">
        <w:t xml:space="preserve">the actions. When the action is not the verb, our brains have to work extra just to identify </w:t>
      </w:r>
      <w:r w:rsidR="008E02B1" w:rsidRPr="008E02B1">
        <w:t>what</w:t>
      </w:r>
      <w:r w:rsidR="008E02B1">
        <w:t xml:space="preserve"> is happening, rather than about the ideas in that sentence.</w:t>
      </w:r>
    </w:p>
    <w:p w14:paraId="30512F53" w14:textId="77777777" w:rsidR="008E02B1" w:rsidRPr="008E02B1" w:rsidRDefault="008E02B1" w:rsidP="008E02B1">
      <w:pPr>
        <w:ind w:left="720" w:right="720"/>
        <w:rPr>
          <w:b/>
        </w:rPr>
      </w:pPr>
      <w:r>
        <w:rPr>
          <w:b/>
        </w:rPr>
        <w:t>Solution:</w:t>
      </w:r>
    </w:p>
    <w:p w14:paraId="3591586C" w14:textId="77777777" w:rsidR="008E02B1" w:rsidRPr="00F37B35" w:rsidRDefault="009059F5" w:rsidP="008E02B1">
      <w:pPr>
        <w:ind w:left="720" w:right="720"/>
      </w:pPr>
      <w:r>
        <w:t>Now, look at the sentence again and identify the subject, the agent</w:t>
      </w:r>
      <w:r w:rsidR="008E02B1">
        <w:t>, the verb(s), and the actions. Write the words in the appropriate spaces below:</w:t>
      </w:r>
      <w:r w:rsidR="008E02B1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6"/>
        <w:gridCol w:w="4893"/>
      </w:tblGrid>
      <w:tr w:rsidR="008E02B1" w14:paraId="36D56031" w14:textId="77777777" w:rsidTr="00441B20">
        <w:trPr>
          <w:trHeight w:val="808"/>
        </w:trPr>
        <w:tc>
          <w:tcPr>
            <w:tcW w:w="3346" w:type="dxa"/>
          </w:tcPr>
          <w:p w14:paraId="23F9F5D6" w14:textId="77777777" w:rsidR="008E02B1" w:rsidRDefault="008E02B1" w:rsidP="009059F5">
            <w:pPr>
              <w:ind w:right="720"/>
            </w:pPr>
            <w:r>
              <w:t>Subject:</w:t>
            </w:r>
          </w:p>
        </w:tc>
        <w:tc>
          <w:tcPr>
            <w:tcW w:w="4893" w:type="dxa"/>
          </w:tcPr>
          <w:p w14:paraId="4758DAF9" w14:textId="77777777" w:rsidR="008E02B1" w:rsidRDefault="008E02B1" w:rsidP="009059F5">
            <w:pPr>
              <w:ind w:right="720"/>
            </w:pPr>
            <w:r>
              <w:t>Verb(s):</w:t>
            </w:r>
          </w:p>
        </w:tc>
      </w:tr>
      <w:tr w:rsidR="008E02B1" w14:paraId="6697B3A0" w14:textId="77777777" w:rsidTr="00441B20">
        <w:trPr>
          <w:trHeight w:val="824"/>
        </w:trPr>
        <w:tc>
          <w:tcPr>
            <w:tcW w:w="3346" w:type="dxa"/>
          </w:tcPr>
          <w:p w14:paraId="32D81A8F" w14:textId="77777777" w:rsidR="008E02B1" w:rsidRDefault="008E02B1" w:rsidP="009059F5">
            <w:pPr>
              <w:ind w:right="720"/>
            </w:pPr>
            <w:r>
              <w:t>Agent:</w:t>
            </w:r>
          </w:p>
        </w:tc>
        <w:tc>
          <w:tcPr>
            <w:tcW w:w="4893" w:type="dxa"/>
          </w:tcPr>
          <w:p w14:paraId="277FA2DD" w14:textId="77777777" w:rsidR="008E02B1" w:rsidRDefault="00441B20" w:rsidP="009059F5">
            <w:pPr>
              <w:ind w:right="720"/>
            </w:pPr>
            <w:r>
              <w:t>Action</w:t>
            </w:r>
            <w:r w:rsidR="008E02B1">
              <w:t>(s):</w:t>
            </w:r>
          </w:p>
        </w:tc>
      </w:tr>
    </w:tbl>
    <w:p w14:paraId="64D2FBEE" w14:textId="77777777" w:rsidR="008E02B1" w:rsidRPr="00F37B35" w:rsidRDefault="008E02B1" w:rsidP="00833D6E">
      <w:pPr>
        <w:ind w:right="720"/>
      </w:pPr>
    </w:p>
    <w:p w14:paraId="0D17CE81" w14:textId="10BD041F" w:rsidR="00F37B35" w:rsidRDefault="00833D6E" w:rsidP="00833D6E">
      <w:pPr>
        <w:pStyle w:val="Heading1"/>
        <w:ind w:left="720" w:right="720"/>
      </w:pPr>
      <w:r>
        <w:t>practice</w:t>
      </w:r>
    </w:p>
    <w:p w14:paraId="6559D3B2" w14:textId="77777777" w:rsidR="00441B20" w:rsidRDefault="00441B20" w:rsidP="00F37B35">
      <w:pPr>
        <w:ind w:left="720" w:right="720"/>
      </w:pPr>
      <w:r>
        <w:t>The ideal sentence has a subject that is also the agent, and the verbs are the actions.</w:t>
      </w:r>
    </w:p>
    <w:p w14:paraId="421B53A4" w14:textId="77777777" w:rsidR="00441B20" w:rsidRDefault="00441B20" w:rsidP="00F37B35">
      <w:pPr>
        <w:ind w:left="720" w:right="720"/>
      </w:pPr>
      <w:r>
        <w:t>Rewrite the sentence using the agent as the subject and the action(s) as verbs.</w:t>
      </w:r>
    </w:p>
    <w:p w14:paraId="08030E83" w14:textId="5D24A1AB" w:rsidR="00F37B35" w:rsidRDefault="00441B20" w:rsidP="00833D6E">
      <w:pPr>
        <w:spacing w:line="480" w:lineRule="auto"/>
        <w:ind w:left="720" w:right="720"/>
      </w:pPr>
      <w:r>
        <w:t>__________________________________________________________________________________________________________________________________________________</w:t>
      </w:r>
      <w:r w:rsidR="00B5745E">
        <w:t>_________________________________________________________________________</w:t>
      </w:r>
    </w:p>
    <w:sectPr w:rsidR="00F37B35" w:rsidSect="00441B20"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1CB77" w14:textId="77777777" w:rsidR="002E3F41" w:rsidRDefault="002E3F41">
      <w:pPr>
        <w:spacing w:after="0" w:line="240" w:lineRule="auto"/>
      </w:pPr>
      <w:r>
        <w:separator/>
      </w:r>
    </w:p>
  </w:endnote>
  <w:endnote w:type="continuationSeparator" w:id="0">
    <w:p w14:paraId="00D0DB95" w14:textId="77777777" w:rsidR="002E3F41" w:rsidRDefault="002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56AC7" w14:textId="77777777" w:rsidR="002E3F41" w:rsidRDefault="002E3F41">
      <w:pPr>
        <w:spacing w:after="0" w:line="240" w:lineRule="auto"/>
      </w:pPr>
      <w:r>
        <w:separator/>
      </w:r>
    </w:p>
  </w:footnote>
  <w:footnote w:type="continuationSeparator" w:id="0">
    <w:p w14:paraId="4C3A5156" w14:textId="77777777" w:rsidR="002E3F41" w:rsidRDefault="002E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A4B42"/>
    <w:multiLevelType w:val="hybridMultilevel"/>
    <w:tmpl w:val="03343DF4"/>
    <w:lvl w:ilvl="0" w:tplc="6016A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7A"/>
    <w:rsid w:val="00106697"/>
    <w:rsid w:val="001C53DD"/>
    <w:rsid w:val="002E3F41"/>
    <w:rsid w:val="003050A1"/>
    <w:rsid w:val="00381988"/>
    <w:rsid w:val="00441B20"/>
    <w:rsid w:val="00833D6E"/>
    <w:rsid w:val="008E02B1"/>
    <w:rsid w:val="009059F5"/>
    <w:rsid w:val="00B5745E"/>
    <w:rsid w:val="00F37B35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83AB"/>
  <w15:docId w15:val="{C5EB5032-C87B-41A8-A01A-1E647E7E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D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ma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227D6-6452-43FB-B182-6067AD18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 Anderson</dc:creator>
  <cp:keywords/>
  <dc:description/>
  <cp:lastModifiedBy>mando Anderson</cp:lastModifiedBy>
  <cp:revision>1</cp:revision>
  <cp:lastPrinted>2016-01-05T05:54:00Z</cp:lastPrinted>
  <dcterms:created xsi:type="dcterms:W3CDTF">2016-01-04T22:24:00Z</dcterms:created>
  <dcterms:modified xsi:type="dcterms:W3CDTF">2016-01-06T18:48:00Z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